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02E" w:rsidRDefault="003B208C" w:rsidP="0010002E">
      <w:pPr>
        <w:tabs>
          <w:tab w:val="center" w:pos="5233"/>
        </w:tabs>
        <w:rPr>
          <w:rFonts w:cs="Times New Roman"/>
        </w:rPr>
      </w:pPr>
      <w:r w:rsidRPr="003B208C">
        <w:rPr>
          <w:rFonts w:cs="Times New Roman"/>
        </w:rPr>
        <w:object w:dxaOrig="9638" w:dyaOrig="13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74.4pt" o:ole="">
            <v:imagedata r:id="rId6" o:title=""/>
          </v:shape>
          <o:OLEObject Type="Embed" ProgID="Word.Document.12" ShapeID="_x0000_i1025" DrawAspect="Content" ObjectID="_1761485576" r:id="rId7">
            <o:FieldCodes>\s</o:FieldCodes>
          </o:OLEObject>
        </w:object>
      </w:r>
      <w:bookmarkStart w:id="0" w:name="_GoBack"/>
      <w:bookmarkEnd w:id="0"/>
    </w:p>
    <w:p w:rsidR="003B208C" w:rsidRDefault="003B208C" w:rsidP="0010002E">
      <w:pPr>
        <w:tabs>
          <w:tab w:val="center" w:pos="5233"/>
        </w:tabs>
        <w:rPr>
          <w:rFonts w:cs="Times New Roman"/>
        </w:rPr>
      </w:pPr>
    </w:p>
    <w:p w:rsidR="003B208C" w:rsidRDefault="003B208C" w:rsidP="0010002E">
      <w:pPr>
        <w:tabs>
          <w:tab w:val="center" w:pos="5233"/>
        </w:tabs>
        <w:rPr>
          <w:rFonts w:cs="Times New Roman"/>
        </w:rPr>
      </w:pPr>
    </w:p>
    <w:p w:rsidR="003B208C" w:rsidRDefault="003B208C" w:rsidP="0010002E">
      <w:pPr>
        <w:tabs>
          <w:tab w:val="center" w:pos="5233"/>
        </w:tabs>
        <w:rPr>
          <w:rFonts w:cs="Times New Roman"/>
        </w:rPr>
      </w:pPr>
    </w:p>
    <w:p w:rsidR="003B208C" w:rsidRDefault="003B208C" w:rsidP="0010002E">
      <w:pPr>
        <w:tabs>
          <w:tab w:val="center" w:pos="5233"/>
        </w:tabs>
        <w:rPr>
          <w:rFonts w:cs="Times New Roman"/>
        </w:rPr>
      </w:pPr>
    </w:p>
    <w:p w:rsidR="003B208C" w:rsidRDefault="003B208C" w:rsidP="0010002E">
      <w:pPr>
        <w:tabs>
          <w:tab w:val="center" w:pos="5233"/>
        </w:tabs>
        <w:rPr>
          <w:rFonts w:cs="Times New Roman"/>
        </w:rPr>
      </w:pP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Пояснительная записка.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 Программа «Спортивные игры» является педагогической разработкой и предназначена для учащихся 7-х классов в рамках внеурочной деятельности по физкультурно-спортивному и оздоровительному направлению. Данная программа составлена на основе Внеурочная  деятельность учащихся. Волейбол; пособие для учителей и методистов/ Г.А.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Колодницкий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В.С. Кузнецов, М.В. Маслов. – М.: Просвещение, 2011., с учетом «Требований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результатом освоения основной образовательной программы общего образования», установленных Стандартом второго поколения и основной образовательной программы образовательного учреждения.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Программа внеурочной деятельности «Спортивные игры направлена на то, чтобы достигать планируемые результаты, реализовать программы формирования универсальных учебных действий учащихся основной ступени образования.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Направленность программы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спортивно-оздоровительная деятельность.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данной программы включается в том, что для современных детей ведущих малоподвижный образ жизни, вовлечение их в различные двигательные действия, в условиях агрессивной информационной среды, формирует позитивную психологию общения и коллективного взаимодействия. Занятия способствуют повышению самооценки, тренируясь в неформальной обстановке, в отличие от уроков в школе, где предъявляются строгие требования к дисциплине, ребенок более раскрепощается, что раскрывает его скрытые возможности по формированию логического мышления. Дает возможность заняться волейболом  с «нуля» тем детям, которые еще не начинали проходить раздел «волейбол», а также внимание к вопросу воспитания здорового образа жизни, всестороннего подхода к воспитанию гармоничного человека.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 Волейбол – командная игра, в которой каждый игрок согласовывает свои действия с действиями партнеров по команде. Различные функции игроков обязывают их постоянно взаимодействовать друг с другом для достижения общей цели. Эта особенность имеет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для воспитания дружбы и товарищества, привычки подчинять свои действия интересам коллектива.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Занятия волейболом способствуют развитию и совершенствованию у учащихся основных физических качеств, формированию различных двигательных навыков, укреплению здоровья.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Игровая обстановка в волейболе меняется быстро. Каждая атака создает новые игровые ситуации. Эти условия приучают волейболистов постоянно следить за процессом игры, мгновенно оценивать обстановку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действовать инициативно, находчиво и быстро в любой игровой ситуации. Изменчивость условий осуществления игровых действий требует также проявления высокой самостоятельности.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 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переживаний. Высокий эмоциональный подъем поддерживает постоянную активность и интерес к игре.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 Эти особенности волейбола создают благоприятные условия для воспитания у учащихся умения управлять эмоциями, не терять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контроля за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своими действиями, в случае успеха не ослаблять борьбы, а при неудаче не падать духом.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    Формируя на основе вышеперечисленного у обучаемых поведенческих установок, волейбол, как спортивная игра, своими техническими и методическими средствами эффективно позволяет обогатить внутренний мир ребенка, расширить его информативность в области оздоровления и развития организма.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 программы: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развитие физических качеств, личностных качеств, овладения способами оздоровления и укрепления организма учащихся посредством занятий волейболом.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 программы: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Образовательные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обучить техническим приемами и правилам игры;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обучить тактическим действиям;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формировать навыки регулирования психического состояния.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Воспитательные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выработать организаторские навыки и умения действовать в коллективе;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воспитывать чувство ответственности, дисциплинированности, взаимопомощи;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воспитывать привычку к самостоятельным занятиям, избранным видом спорта в свободное время;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воспитание воли, смелости, настойчивости, чувства дружбы.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Развивающие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повышать техническую и тактическую подготовленность в данном виде спорта;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совершенствовать навыки и умения игры;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развивать физические качества, укреплять здоровье, расширять функциональные возможности организма.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Связь содержания программы с учебными предметами.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Занятия по данной программе тесно связаны с уроками физкультуры и опираются на знания, получаемые на этих уроках, они расширяют и углубляют знания, умения, навыки.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Особенности реализации программы.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Программу планируется реализовать в 7-х классах. Изучение данного курса рассчитано на 1 час в неделю, 34 часа в год. Продолжительность учебного занятия 40 минут. При проведении соревнований возможно объединение нескольких занятий в одно с увеличением количество часов, отводимых на него.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программы внеурочной деятельности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Личностные универсальные учебные действия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будет формироваться: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осознанное и ответственное отношения к собственным поступкам;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коммуникативные компетентности в общении и сотрудничестве со сверстниками;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ценности здорового и безопасного образа жизни;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усвоение правил индивидуального и коллективного безопасного поведения.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Регулятивные универсальные учебные действия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Обучающийся научится: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самостоятельно определять цели своего обучения, ставить и формулировать для себя новые задачи, развивать мотивы и интересы своей спортивной деятельности;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соотносить свои действия с планируемыми результатами;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осуществлять контроль своей деятельности в процессе достижения результата;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корректировать свои действия в соответствии с изменяющейся ситуацией;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оценивать правильность выполнения учебной задачи.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Познавательные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универсальные учебные действия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Обучающийся научится: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самостоятельно планировать пути достижения целей, в том числе владение основами самоконтроля, самооценки, принятия решений;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осознано выбирать наиболее эффективные способы решения учебных задач.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Коммуникативные универсальные учебные действия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Обучающийся научится: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формулировать, аргументировать и отстаивать своё мнение.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Формы и методы проведения занятий: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Спортивно-оздоровительная деятельность организуется в форме занятий в спортивных секциях, игровой деятельности, беседа о здоровом образе жизни, познавательных экскурсий, участия в оздоровительных процедурах. Используется парную и групповую фронтальную форму работы.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Методы обучения: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Словесный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рассказ, объяснение, инструктаж, лекция, беседа;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Наглядный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наблюдение, иллюстрация и демонстрация презентаций и видеофильмов, встречи с известными спортсменами города;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посещение соревнований, тренировок, соревнования;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Исследовательский</w:t>
      </w:r>
      <w:proofErr w:type="gramEnd"/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познавательные экскурсии;</w:t>
      </w:r>
    </w:p>
    <w:p w:rsidR="0010002E" w:rsidRDefault="0010002E" w:rsidP="001000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Проектный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 Разработка положения и защита сценария о проведении школьных соревнований «команда-класс». Составления календарь игр и соревнований.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Перечень оборудования в кабинете для реализации программы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Учительский ноутбук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Интернет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Спортивный зал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Уличная волейбольная площадка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Две волейбольные сетки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Волейбольные мячи – 10 штук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Набивные мячи – 5 штук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Корзина для хранения и перевозки мячей – 1 штука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Баскетбольные и футбольные мячи</w:t>
      </w:r>
    </w:p>
    <w:p w:rsidR="0010002E" w:rsidRDefault="0010002E" w:rsidP="0010002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12 комплектов волейбольной формы (мужских и женских)</w:t>
      </w:r>
    </w:p>
    <w:p w:rsidR="0010002E" w:rsidRDefault="0010002E" w:rsidP="001000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Учебно-тематический план</w:t>
      </w:r>
    </w:p>
    <w:p w:rsidR="0010002E" w:rsidRDefault="0010002E" w:rsidP="0010002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5127"/>
        <w:gridCol w:w="1028"/>
        <w:gridCol w:w="1199"/>
        <w:gridCol w:w="1544"/>
      </w:tblGrid>
      <w:tr w:rsidR="0010002E" w:rsidTr="0010002E">
        <w:trPr>
          <w:trHeight w:val="300"/>
        </w:trPr>
        <w:tc>
          <w:tcPr>
            <w:tcW w:w="8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4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0002E" w:rsidTr="0010002E">
        <w:trPr>
          <w:trHeight w:val="2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– цели и задачи. История возникновения волейбола.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физических упражнений на организм занимающихся волейболом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Гигиена, предупреждение травматизма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соревнований, их организация и проведение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 специальная физическая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техники и тактики игры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игры и соревнования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испытания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Экскурсии. Посещений соревнований.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 Рефлексия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002E" w:rsidTr="0010002E">
        <w:tc>
          <w:tcPr>
            <w:tcW w:w="8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</w:tbl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:rsidR="0010002E" w:rsidRDefault="0010002E" w:rsidP="001000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 программы «Волейбол» (34 часа)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   Теоретические занятия – 6(часов)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История возникновения волейбола.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 – цели и задачи.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Влияние физических упражнений на организм занимающихся волейболом.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Влияние занятий физическими упражнениями на нервную систему и обмен веществ организма занимающихся волейболом.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Гигиена, врачебный контроль, самоконтроль, предупреждение травматизма.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Использование естественных факторов природы (солнце, воздух и вода) в целях закаливания организма.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Правила соревнований, их организация и проведение.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Виды соревнований. Понятие о методике судейства.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Общая и специальная физическая подготовка.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Специфика средств общей и специальной физической подготовки.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Практические занятия – 27(часов)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Общая физическая подготовка.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Развитие быстроты, силы, ловкости, выносливости, гибкости;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Совершенствование навыков естественных видов движений;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мышц рук и плечевого пояса;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туловища и шеи;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мышц ног и таза;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Подвижные игры.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Специальная физическая подготовка.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привития навыков быстроты ответных действий;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развития прыгучести;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Упражнения для развития качеств, необходимых 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выполнений приёма и передач мяча;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Упражнения для развития качеств, необходимых при выполнении подач мяча.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Практические занятия по технике.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Перемещения и стойке: - стартовая стойка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Передача мяча сверху двумя руками: - передача на точность, с перемещением в парах; встречная передача, передача в треугольнике.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Подача мяча: - нижняя прямая, нижняя боковая.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Практические занятия по тактике.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Прием подач. Расположение игроков при приеме нижних подач, когда вторую передачу выполняет игрок зоны 2, игрок зоны 3 находится сзади.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Контрольные игры и соревнования.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Соревнования по волейболу. Установка игрокам перед соревнованиями. Разбор проведенных игр. Характеристика команды противника.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Контрольные испытания.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Сдача контрольных нормативов по общей, специальной физической и технической подготовленности.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     Итоговое занятие. Рефлексия – 1(час).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  <w:t>Учебно-тематический план внеурочной деятельности в 7-9  классе «Волейбол»</w:t>
      </w:r>
    </w:p>
    <w:tbl>
      <w:tblPr>
        <w:tblW w:w="10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3262"/>
        <w:gridCol w:w="834"/>
        <w:gridCol w:w="1224"/>
        <w:gridCol w:w="2552"/>
        <w:gridCol w:w="2551"/>
      </w:tblGrid>
      <w:tr w:rsidR="0010002E" w:rsidTr="0010002E"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разделов и тем занятий</w:t>
            </w:r>
          </w:p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(содержание, форма занятия)</w:t>
            </w:r>
          </w:p>
        </w:tc>
        <w:tc>
          <w:tcPr>
            <w:tcW w:w="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подведения</w:t>
            </w:r>
          </w:p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 (на раздел)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 – цели и задачи. История возникновения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волейбола. Техника безопасности.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Презентация.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техники передвижение и остановок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игрока. Перемещение в стойке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«спиной к финишу».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Демонстрация. Практическая работа.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физических упражнений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организмчеловека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Комбинации из передвижений и остановок игрока.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быстроты. Эстафета «Челночный бег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Кубиками и мячом».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объяснение. Беседа.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Специфика общей физической подготовки. Верхняя передача мяча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парах с шагом. Игра «Мяч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proofErr w:type="gramEnd"/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головой».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технике верхней передачи мяча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подготовка. Приём мяча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двумя руками снизу. Игра «Не урони мяч».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подготовка. Верхняя передача мяча в парах, тройках. Упражнения со скакалками. Игра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«Вызов номеров».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физическая подготовка. Верхняя передача мяча в парах через сетку. Развитие ловкости. Эстафеты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передачей волейбольного мяча.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подготовка. Передачи мяча после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 из зоны в зону. Специфика средств общей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специальной физической подготовки. Двухсторонняя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игра-волейбол.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Презентация. Практическая работа. Игра.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специальной физической подготовки.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 в прыжке в тройках Правила соревнований, места занятий, оборудование, инвентарь.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инструктаж.</w:t>
            </w:r>
          </w:p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положения, сценария о проведении школьных соревнований «команда-класс». Составления календарь игр и соревнований. Практическая работа. Игра.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положения о соревнование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Нижняя прямая подача и нижний прием мяча. Развитие силы. Двухсторонняя игра – волейбол.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технике нижней подачи и приема мяча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Нижняя прямая подача и нижний прием мяча. Развитие ловкости. Игра «Сумей принять».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Нижняя прямая подача и нижний прием мяча. Двусторонняя игра – волейбол.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Подача мяча по зонам. Учебная игра. Развитие координационных способностей.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технике подачи мяча по зонам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Передача мяча по зонам. Учебная игра. Развитие координационных способностей.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Передача мяча по зонам. Учебная игра. Развитие координационных способностей.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 по общей физической подготовленности.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тестирование.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контрольных нормативов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 по специальной физической и технической подготовленности.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тестирование.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тренировки в ДЮСШ.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нападения (индивидуальные).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практическая работа. Игра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по тактике игры в нападение (индивидуальные, групповые, командные). Зачет по тактике игры в защите (индивидуальные, групповые, командные).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нападения (групповые).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нападения (командные).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нападения (индивидуальные).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защиты (групповые).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защиты (командные).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нападение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командные).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подготовка. Тактика защиты (групповые, командные). Двухсторонняя игра.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 по общей физической подготовленности.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тестирование.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контрольных нормативов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нормативы по специальной физической и технической подготовленности.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тестирование.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в волейбол по основным правилам с привлечением учащихся к судейству.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Рассказ, объяснение, инструктаж, двухсторонняя игра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 игры волейбол по правилам</w:t>
            </w: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 в группах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7-9 х классов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Двухсторонняя игра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02E" w:rsidTr="0010002E">
        <w:tc>
          <w:tcPr>
            <w:tcW w:w="4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проведенных игр. Характеристика команды противника.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обсуждения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002E" w:rsidRDefault="0010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</w:t>
            </w:r>
          </w:p>
        </w:tc>
      </w:tr>
    </w:tbl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Источники и литература (для учителя)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2012г.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N 413)</w:t>
      </w:r>
      <w:proofErr w:type="gramEnd"/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Учебное пособие «Внеурочная деятельность учащихся. Волейбол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.» 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под редакцией Г. А.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Колодницкий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В. С. Кузнецов, М. В. Маслов – М.: Просвещение, 2011.,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Амалин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 Е. Тактика волейбола. Москва. «Физкультура и спорт» 2005.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Волейбол. Правил соревнований. Москва. «Физкультура и спорт» 2003.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Голомазов В. А., Ковалёв В. Д., Мельников А. Г., Волейбол в школе. Москва. «Физкультура и спорт» 1976.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Ивойлов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 В. Волейбол (техника, обучение, тренировка). Минск. «Беларусь» 1991.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Лях В. И..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Зданевич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А. А. Комплексная программа физического воспитания. Москва. «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Просвищение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 2011.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Перльман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М. Специальная физическая подготовка волейболистов. Москва, «Физкультура и спорт» 1969.</w:t>
      </w:r>
    </w:p>
    <w:p w:rsidR="0010002E" w:rsidRDefault="0010002E" w:rsidP="0010002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Эйнгорн А. Н., 500 упражнений для волейболистов. Москва. «Физкультура и спорт» 2007.</w:t>
      </w:r>
    </w:p>
    <w:p w:rsidR="0010002E" w:rsidRDefault="0010002E" w:rsidP="00100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:rsidR="0010002E" w:rsidRDefault="0010002E" w:rsidP="001000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Литература (для учащихся и родителей)</w:t>
      </w:r>
    </w:p>
    <w:p w:rsidR="0010002E" w:rsidRDefault="0010002E" w:rsidP="0010002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Волейбол. Правила соревнований. Москва. «Физкультура и спорт» 2003.</w:t>
      </w:r>
    </w:p>
    <w:p w:rsidR="0010002E" w:rsidRDefault="0010002E" w:rsidP="0010002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Железняк Ю. Д. К мастерству в волейболе. Москва. «Физкультура и спорт» 1978</w:t>
      </w:r>
    </w:p>
    <w:p w:rsidR="0010002E" w:rsidRDefault="0010002E" w:rsidP="0010002E">
      <w:pPr>
        <w:numPr>
          <w:ilvl w:val="0"/>
          <w:numId w:val="3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Клещёв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Ю. Н., Фурманов А. Г. Юный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волейболст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Москва. «Физкультура и спорт» 2007.</w:t>
      </w:r>
    </w:p>
    <w:p w:rsidR="009422CD" w:rsidRDefault="009422CD"/>
    <w:sectPr w:rsidR="009422CD" w:rsidSect="00942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C30E9"/>
    <w:multiLevelType w:val="multilevel"/>
    <w:tmpl w:val="39E44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C1DFD"/>
    <w:multiLevelType w:val="multilevel"/>
    <w:tmpl w:val="5E2AC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FC630B"/>
    <w:multiLevelType w:val="multilevel"/>
    <w:tmpl w:val="C0760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02E"/>
    <w:rsid w:val="0010002E"/>
    <w:rsid w:val="003B208C"/>
    <w:rsid w:val="0094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1000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10002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10002E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2499</Words>
  <Characters>14248</Characters>
  <Application>Microsoft Office Word</Application>
  <DocSecurity>0</DocSecurity>
  <Lines>118</Lines>
  <Paragraphs>33</Paragraphs>
  <ScaleCrop>false</ScaleCrop>
  <Company/>
  <LinksUpToDate>false</LinksUpToDate>
  <CharactersWithSpaces>16714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Харченко Александр Павлович</cp:lastModifiedBy>
  <cp:revision>5</cp:revision>
  <cp:lastPrinted>2023-11-14T14:29:00Z</cp:lastPrinted>
  <dcterms:created xsi:type="dcterms:W3CDTF">2023-11-14T14:28:00Z</dcterms:created>
  <dcterms:modified xsi:type="dcterms:W3CDTF">2023-11-14T11:47:00Z</dcterms:modified>
</cp:coreProperties>
</file>